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F3695" w:rsidRPr="00CF3695" w:rsidTr="00CF369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F3695" w:rsidRPr="00CF3695" w:rsidRDefault="00CF3695" w:rsidP="00CF3695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F3695">
              <w:rPr>
                <w:rFonts w:ascii="Arial" w:eastAsia="Times New Roman" w:hAnsi="Arial" w:cs="Arial"/>
                <w:sz w:val="20"/>
                <w:szCs w:val="20"/>
              </w:rPr>
              <w:t>Temeljem Zakona o područjima županija, gradova i općina (Narodne novine broj 86/06.), Pravilnika o registru prostornih jedinica (Narodne novine broj 75/00.) i članka 9. Statuta općine Brckovljani (Službeni glasnik općine Brckovljani 5/01.), Općinsko vijeće općine Brckovljani na 23. sjednici održanoj 29.siječnja 2008. godine donijelo je</w:t>
            </w:r>
          </w:p>
        </w:tc>
        <w:tc>
          <w:tcPr>
            <w:tcW w:w="1100" w:type="pct"/>
            <w:vAlign w:val="center"/>
            <w:hideMark/>
          </w:tcPr>
          <w:p w:rsidR="00CF3695" w:rsidRPr="00CF3695" w:rsidRDefault="00CF3695" w:rsidP="00CF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695" w:rsidRPr="00CF3695" w:rsidRDefault="00CF3695" w:rsidP="00CF369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CF369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izdvajanju dijela naselja Stančić i pripajanju naselju Gračec</w:t>
      </w:r>
    </w:p>
    <w:p w:rsidR="00CF3695" w:rsidRPr="00CF3695" w:rsidRDefault="00CF3695" w:rsidP="00CF369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Mijenja se granica naselja Stančić i naselja Gračec tako da se dio naselja Stančić, koji se nalazi zapadno od Zelinske ceste, južno od k. č. br. 909/2 i istočno od k. č. br. 920/12 u k. o. Hrebinec uključujući i njih izdvaja i pripaja naselju Gračec.</w:t>
      </w:r>
    </w:p>
    <w:p w:rsidR="00CF3695" w:rsidRPr="00CF3695" w:rsidRDefault="00CF3695" w:rsidP="00CF369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F3695" w:rsidRPr="00CF3695" w:rsidTr="00CF369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F3695" w:rsidRPr="00CF3695" w:rsidRDefault="00CF3695" w:rsidP="00CF3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F3695" w:rsidRPr="00CF3695" w:rsidRDefault="00CF3695" w:rsidP="00CF36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F369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F369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F36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F36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CF3695">
        <w:rPr>
          <w:rFonts w:ascii="Arial" w:eastAsia="Times New Roman" w:hAnsi="Arial" w:cs="Arial"/>
          <w:color w:val="000000"/>
          <w:sz w:val="20"/>
        </w:rPr>
        <w:t> </w:t>
      </w:r>
      <w:r w:rsidRPr="00CF3695">
        <w:rPr>
          <w:rFonts w:ascii="Arial" w:eastAsia="Times New Roman" w:hAnsi="Arial" w:cs="Arial"/>
          <w:color w:val="000000"/>
          <w:sz w:val="20"/>
          <w:szCs w:val="20"/>
        </w:rPr>
        <w:t>021-05/08-01/05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CF3695">
        <w:rPr>
          <w:rFonts w:ascii="Arial" w:eastAsia="Times New Roman" w:hAnsi="Arial" w:cs="Arial"/>
          <w:color w:val="000000"/>
          <w:sz w:val="20"/>
        </w:rPr>
        <w:t> </w:t>
      </w:r>
      <w:r w:rsidRPr="00CF3695">
        <w:rPr>
          <w:rFonts w:ascii="Arial" w:eastAsia="Times New Roman" w:hAnsi="Arial" w:cs="Arial"/>
          <w:color w:val="000000"/>
          <w:sz w:val="20"/>
          <w:szCs w:val="20"/>
        </w:rPr>
        <w:t>238/04-08-04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CF3695">
        <w:rPr>
          <w:rFonts w:ascii="Arial" w:eastAsia="Times New Roman" w:hAnsi="Arial" w:cs="Arial"/>
          <w:color w:val="000000"/>
          <w:sz w:val="20"/>
        </w:rPr>
        <w:t> </w:t>
      </w:r>
      <w:r w:rsidRPr="00CF3695">
        <w:rPr>
          <w:rFonts w:ascii="Arial" w:eastAsia="Times New Roman" w:hAnsi="Arial" w:cs="Arial"/>
          <w:color w:val="000000"/>
          <w:sz w:val="20"/>
          <w:szCs w:val="20"/>
        </w:rPr>
        <w:t>29.01.2008.</w:t>
      </w:r>
    </w:p>
    <w:p w:rsidR="00CF3695" w:rsidRPr="00CF3695" w:rsidRDefault="00CF3695" w:rsidP="00CF369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F369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6D2C80" w:rsidRDefault="006D2C80"/>
    <w:sectPr w:rsidR="006D2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F3695"/>
    <w:rsid w:val="006D2C80"/>
    <w:rsid w:val="00C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F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F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F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F3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2016-07-19T20:56:00Z</dcterms:created>
  <dcterms:modified xsi:type="dcterms:W3CDTF">2016-07-19T20:56:00Z</dcterms:modified>
</cp:coreProperties>
</file>